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7E" w:rsidRPr="00D60126" w:rsidRDefault="00D60126">
      <w:pPr>
        <w:rPr>
          <w:b/>
          <w:sz w:val="36"/>
          <w:szCs w:val="36"/>
        </w:rPr>
      </w:pPr>
      <w:r>
        <w:t xml:space="preserve">                                                          </w:t>
      </w:r>
      <w:r w:rsidRPr="00D60126">
        <w:rPr>
          <w:b/>
          <w:sz w:val="36"/>
          <w:szCs w:val="36"/>
        </w:rPr>
        <w:t xml:space="preserve">I.T.C.G. “ENRICO FERMI </w:t>
      </w:r>
      <w:proofErr w:type="gramStart"/>
      <w:r w:rsidRPr="00D60126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 xml:space="preserve"> </w:t>
      </w:r>
      <w:r w:rsidRPr="00D60126">
        <w:rPr>
          <w:b/>
          <w:sz w:val="36"/>
          <w:szCs w:val="36"/>
        </w:rPr>
        <w:t xml:space="preserve"> TIVOLI</w:t>
      </w:r>
      <w:proofErr w:type="gramEnd"/>
    </w:p>
    <w:p w:rsidR="00D60126" w:rsidRPr="00D60126" w:rsidRDefault="00D60126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                  </w:t>
      </w:r>
      <w:r w:rsidR="00E11C05">
        <w:rPr>
          <w:b/>
          <w:sz w:val="36"/>
          <w:szCs w:val="36"/>
        </w:rPr>
        <w:t xml:space="preserve"> CLASSE PRIMA B</w:t>
      </w:r>
      <w:bookmarkStart w:id="0" w:name="_GoBack"/>
      <w:bookmarkEnd w:id="0"/>
    </w:p>
    <w:p w:rsidR="00D60126" w:rsidRPr="00D60126" w:rsidRDefault="00D60126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       </w:t>
      </w:r>
      <w:r w:rsidRPr="00D60126">
        <w:rPr>
          <w:b/>
          <w:sz w:val="36"/>
          <w:szCs w:val="36"/>
        </w:rPr>
        <w:t xml:space="preserve"> ANNO SCOLASTICO 2020-2021</w:t>
      </w:r>
    </w:p>
    <w:p w:rsidR="00D60126" w:rsidRPr="00D60126" w:rsidRDefault="00D60126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                        PROGRAMMA DI ITALIANO</w:t>
      </w:r>
      <w:r w:rsidRPr="00D60126">
        <w:rPr>
          <w:b/>
          <w:sz w:val="36"/>
          <w:szCs w:val="36"/>
        </w:rPr>
        <w:t xml:space="preserve"> </w:t>
      </w:r>
    </w:p>
    <w:p w:rsidR="00D60126" w:rsidRDefault="00D60126">
      <w:r>
        <w:t xml:space="preserve">    </w:t>
      </w:r>
    </w:p>
    <w:p w:rsidR="00D60126" w:rsidRDefault="00D60126" w:rsidP="00D60126">
      <w:pPr>
        <w:spacing w:before="240"/>
        <w:jc w:val="center"/>
        <w:rPr>
          <w:rFonts w:ascii="Verdana" w:eastAsia="Times New Roman" w:hAnsi="Verdana" w:cs="Arial"/>
          <w:sz w:val="11"/>
          <w:szCs w:val="11"/>
          <w:lang w:eastAsia="it-IT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948"/>
        <w:gridCol w:w="2198"/>
        <w:gridCol w:w="1955"/>
        <w:gridCol w:w="1980"/>
        <w:gridCol w:w="2551"/>
      </w:tblGrid>
      <w:tr w:rsidR="00D60126" w:rsidRPr="00947D4F" w:rsidTr="00BE673E">
        <w:tc>
          <w:tcPr>
            <w:tcW w:w="10632" w:type="dxa"/>
            <w:gridSpan w:val="5"/>
            <w:shd w:val="clear" w:color="auto" w:fill="FFFFFF" w:themeFill="background1"/>
          </w:tcPr>
          <w:p w:rsidR="00D60126" w:rsidRPr="009C1050" w:rsidRDefault="00D60126" w:rsidP="00D6012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</w:pPr>
            <w:bookmarkStart w:id="1" w:name="_Hlk44496614"/>
            <w:r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>NUCLEO: GRAMMATICA NORME</w:t>
            </w:r>
          </w:p>
        </w:tc>
      </w:tr>
      <w:tr w:rsidR="00D60126" w:rsidRPr="001F32AE" w:rsidTr="00BE673E">
        <w:tc>
          <w:tcPr>
            <w:tcW w:w="1948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Percorso agile</w:t>
            </w:r>
          </w:p>
        </w:tc>
        <w:tc>
          <w:tcPr>
            <w:tcW w:w="3935" w:type="dxa"/>
            <w:gridSpan w:val="2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Prerequisiti</w:t>
            </w:r>
          </w:p>
        </w:tc>
      </w:tr>
      <w:tr w:rsidR="00D60126" w:rsidRPr="007B049F" w:rsidTr="00BE673E">
        <w:tc>
          <w:tcPr>
            <w:tcW w:w="1948" w:type="dxa"/>
            <w:vMerge w:val="restart"/>
          </w:tcPr>
          <w:p w:rsidR="00D60126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Le regole ortografiche e morfosintattiche</w:t>
            </w:r>
          </w:p>
          <w:p w:rsidR="00D60126" w:rsidRDefault="00D60126" w:rsidP="00BE673E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5359F5">
              <w:rPr>
                <w:rFonts w:ascii="Verdana" w:hAnsi="Verdana"/>
                <w:sz w:val="17"/>
                <w:szCs w:val="17"/>
              </w:rPr>
              <w:t>Morfologia: le nove parti del Discorso (Articolo, Nome, Aggettivo, Pr</w:t>
            </w:r>
            <w:r w:rsidR="00D06692">
              <w:rPr>
                <w:rFonts w:ascii="Verdana" w:hAnsi="Verdana"/>
                <w:sz w:val="17"/>
                <w:szCs w:val="17"/>
              </w:rPr>
              <w:t>onome, Verbo, Avverbio.</w:t>
            </w:r>
          </w:p>
          <w:p w:rsidR="00D60126" w:rsidRPr="00CF37EC" w:rsidRDefault="00D60126" w:rsidP="00BE673E">
            <w:pPr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Pr="004626DE" w:rsidRDefault="00D60126" w:rsidP="00BE673E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98" w:type="dxa"/>
            <w:vMerge w:val="restart"/>
            <w:shd w:val="clear" w:color="auto" w:fill="F2F2F2" w:themeFill="background1" w:themeFillShade="F2"/>
          </w:tcPr>
          <w:p w:rsidR="00D60126" w:rsidRPr="00D34C68" w:rsidRDefault="00D60126" w:rsidP="00BE673E">
            <w:pPr>
              <w:jc w:val="center"/>
              <w:rPr>
                <w:rFonts w:ascii="Verdana" w:eastAsia="Times New Roman" w:hAnsi="Verdana" w:cs="Arial"/>
                <w:bCs/>
                <w:sz w:val="15"/>
                <w:szCs w:val="15"/>
                <w:lang w:eastAsia="it-IT"/>
              </w:rPr>
            </w:pPr>
          </w:p>
          <w:p w:rsidR="00D60126" w:rsidRDefault="00D60126" w:rsidP="00BE673E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 xml:space="preserve">Per ottimizzare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>l’apprendimento della grammatica nella classe prima, favorire:</w:t>
            </w:r>
            <w:r w:rsidRPr="00D34C68"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 xml:space="preserve"> </w:t>
            </w:r>
          </w:p>
          <w:p w:rsidR="00D60126" w:rsidRPr="005F556C" w:rsidRDefault="00D60126" w:rsidP="00BE673E">
            <w:pPr>
              <w:ind w:firstLine="567"/>
              <w:rPr>
                <w:rFonts w:ascii="Verdana" w:eastAsia="Times New Roman" w:hAnsi="Verdana" w:cs="Arial"/>
                <w:bCs/>
                <w:sz w:val="10"/>
                <w:szCs w:val="10"/>
                <w:lang w:eastAsia="it-IT"/>
              </w:rPr>
            </w:pPr>
          </w:p>
          <w:p w:rsidR="00D60126" w:rsidRDefault="00D60126" w:rsidP="00D60126">
            <w:pPr>
              <w:pStyle w:val="Paragrafoelenco"/>
              <w:numPr>
                <w:ilvl w:val="0"/>
                <w:numId w:val="3"/>
              </w:numPr>
              <w:suppressAutoHyphens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FC71FD">
              <w:rPr>
                <w:rFonts w:ascii="Verdana" w:hAnsi="Verdana"/>
                <w:sz w:val="17"/>
                <w:szCs w:val="17"/>
              </w:rPr>
              <w:t>la</w:t>
            </w:r>
            <w:proofErr w:type="gramEnd"/>
            <w:r w:rsidRPr="00FC71FD">
              <w:rPr>
                <w:rFonts w:ascii="Verdana" w:hAnsi="Verdana"/>
                <w:sz w:val="17"/>
                <w:szCs w:val="17"/>
              </w:rPr>
              <w:t xml:space="preserve"> riflessione linguistica </w:t>
            </w:r>
          </w:p>
          <w:p w:rsidR="00D60126" w:rsidRDefault="00D60126" w:rsidP="00D60126">
            <w:pPr>
              <w:pStyle w:val="Paragrafoelenco"/>
              <w:numPr>
                <w:ilvl w:val="0"/>
                <w:numId w:val="3"/>
              </w:numPr>
              <w:suppressAutoHyphens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il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100849">
              <w:rPr>
                <w:rFonts w:ascii="Verdana" w:hAnsi="Verdana"/>
                <w:i/>
                <w:sz w:val="17"/>
                <w:szCs w:val="17"/>
              </w:rPr>
              <w:t>problem</w:t>
            </w:r>
            <w:proofErr w:type="spellEnd"/>
            <w:r w:rsidRPr="00100849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proofErr w:type="spellStart"/>
            <w:r w:rsidRPr="00100849">
              <w:rPr>
                <w:rFonts w:ascii="Verdana" w:hAnsi="Verdana"/>
                <w:i/>
                <w:sz w:val="17"/>
                <w:szCs w:val="17"/>
              </w:rPr>
              <w:t>solving</w:t>
            </w:r>
            <w:proofErr w:type="spellEnd"/>
          </w:p>
          <w:p w:rsidR="00D60126" w:rsidRDefault="00D60126" w:rsidP="00D60126">
            <w:pPr>
              <w:pStyle w:val="Paragrafoelenco"/>
              <w:numPr>
                <w:ilvl w:val="0"/>
                <w:numId w:val="3"/>
              </w:numPr>
              <w:suppressAutoHyphens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FC71FD">
              <w:rPr>
                <w:rFonts w:ascii="Verdana" w:hAnsi="Verdana"/>
                <w:sz w:val="17"/>
                <w:szCs w:val="17"/>
              </w:rPr>
              <w:t>strategie</w:t>
            </w:r>
            <w:proofErr w:type="gramEnd"/>
            <w:r w:rsidRPr="00FC71FD">
              <w:rPr>
                <w:rFonts w:ascii="Verdana" w:hAnsi="Verdana"/>
                <w:sz w:val="17"/>
                <w:szCs w:val="17"/>
              </w:rPr>
              <w:t xml:space="preserve"> per ricordare</w:t>
            </w:r>
          </w:p>
          <w:p w:rsidR="00D60126" w:rsidRDefault="00D60126" w:rsidP="00D60126">
            <w:pPr>
              <w:pStyle w:val="Paragrafoelenco"/>
              <w:numPr>
                <w:ilvl w:val="0"/>
                <w:numId w:val="3"/>
              </w:numPr>
              <w:suppressAutoHyphens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FC71FD">
              <w:rPr>
                <w:rFonts w:ascii="Verdana" w:hAnsi="Verdana"/>
                <w:sz w:val="17"/>
                <w:szCs w:val="17"/>
              </w:rPr>
              <w:t>strumenti</w:t>
            </w:r>
            <w:proofErr w:type="gramEnd"/>
            <w:r w:rsidRPr="00FC71FD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(schemi, mappe, </w:t>
            </w:r>
            <w:proofErr w:type="spellStart"/>
            <w:r w:rsidRPr="00100849">
              <w:rPr>
                <w:rFonts w:ascii="Verdana" w:hAnsi="Verdana"/>
                <w:i/>
                <w:sz w:val="17"/>
                <w:szCs w:val="17"/>
              </w:rPr>
              <w:t>prompt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) </w:t>
            </w:r>
            <w:r w:rsidRPr="00FC71FD">
              <w:rPr>
                <w:rFonts w:ascii="Verdana" w:hAnsi="Verdana"/>
                <w:sz w:val="17"/>
                <w:szCs w:val="17"/>
              </w:rPr>
              <w:t xml:space="preserve">in digitale </w:t>
            </w:r>
            <w:r>
              <w:rPr>
                <w:rFonts w:ascii="Verdana" w:hAnsi="Verdana"/>
                <w:sz w:val="17"/>
                <w:szCs w:val="17"/>
              </w:rPr>
              <w:t xml:space="preserve">e/o </w:t>
            </w:r>
            <w:r w:rsidRPr="00FC71FD">
              <w:rPr>
                <w:rFonts w:ascii="Verdana" w:hAnsi="Verdana"/>
                <w:sz w:val="17"/>
                <w:szCs w:val="17"/>
              </w:rPr>
              <w:t>in cartaceo</w:t>
            </w:r>
          </w:p>
          <w:p w:rsidR="00D60126" w:rsidRDefault="00D60126" w:rsidP="00D60126">
            <w:pPr>
              <w:pStyle w:val="Paragrafoelenco"/>
              <w:numPr>
                <w:ilvl w:val="0"/>
                <w:numId w:val="3"/>
              </w:numPr>
              <w:suppressAutoHyphens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lezioni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partecipate</w:t>
            </w:r>
          </w:p>
          <w:p w:rsidR="00D60126" w:rsidRPr="001B0EBD" w:rsidRDefault="00D60126" w:rsidP="00D60126">
            <w:pPr>
              <w:pStyle w:val="Paragrafoelenco"/>
              <w:numPr>
                <w:ilvl w:val="0"/>
                <w:numId w:val="3"/>
              </w:numPr>
              <w:suppressAutoHyphens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l</w:t>
            </w:r>
            <w:r w:rsidRPr="001B0EBD">
              <w:rPr>
                <w:rFonts w:ascii="Verdana" w:hAnsi="Verdana"/>
                <w:sz w:val="17"/>
                <w:szCs w:val="17"/>
              </w:rPr>
              <w:t>avoro</w:t>
            </w:r>
            <w:proofErr w:type="gramEnd"/>
            <w:r w:rsidRPr="001B0EBD">
              <w:rPr>
                <w:rFonts w:ascii="Verdana" w:hAnsi="Verdana"/>
                <w:sz w:val="17"/>
                <w:szCs w:val="17"/>
              </w:rPr>
              <w:t xml:space="preserve"> individuale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  <w:r w:rsidRPr="001B0EBD">
              <w:rPr>
                <w:rFonts w:ascii="Verdana" w:hAnsi="Verdana"/>
                <w:sz w:val="17"/>
                <w:szCs w:val="17"/>
              </w:rPr>
              <w:t xml:space="preserve"> a coppia e di gruppo</w:t>
            </w:r>
            <w:r>
              <w:rPr>
                <w:rFonts w:ascii="Verdana" w:hAnsi="Verdana"/>
                <w:sz w:val="17"/>
                <w:szCs w:val="17"/>
              </w:rPr>
              <w:t xml:space="preserve"> da condividere</w:t>
            </w:r>
          </w:p>
          <w:p w:rsidR="00D60126" w:rsidRPr="009C6A13" w:rsidRDefault="00D60126" w:rsidP="00BE673E">
            <w:pPr>
              <w:ind w:left="71" w:hanging="71"/>
              <w:rPr>
                <w:rFonts w:ascii="Verdana" w:hAnsi="Verdana"/>
                <w:sz w:val="17"/>
                <w:szCs w:val="17"/>
              </w:rPr>
            </w:pP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bottom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2551" w:type="dxa"/>
            <w:vMerge w:val="restart"/>
          </w:tcPr>
          <w:p w:rsidR="00D60126" w:rsidRPr="00D34C68" w:rsidRDefault="00D60126" w:rsidP="00BE673E">
            <w:pPr>
              <w:ind w:firstLine="567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it-IT"/>
              </w:rPr>
            </w:pPr>
          </w:p>
          <w:p w:rsidR="00D60126" w:rsidRPr="00351FF5" w:rsidRDefault="00D60126" w:rsidP="00BE673E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</w:pPr>
            <w:r w:rsidRPr="00351FF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  <w:t>Italiano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Consapevolezza </w:t>
            </w:r>
            <w:proofErr w:type="spellStart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metafonologica</w:t>
            </w:r>
            <w:proofErr w:type="spellEnd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, lessicale e semantica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Abilità relative all’ascolto, all’esposizione orale, alla lettura, alla scrittura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Capacità di analisi e di sintesi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Capacità di astrazione e di decontestualizzazione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Approccio metacognitivo (autovalutazione)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</w:pPr>
          </w:p>
          <w:p w:rsidR="00D60126" w:rsidRPr="004626DE" w:rsidRDefault="00D60126" w:rsidP="00BE673E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D60126" w:rsidTr="00BE673E">
        <w:tc>
          <w:tcPr>
            <w:tcW w:w="1948" w:type="dxa"/>
            <w:vMerge/>
          </w:tcPr>
          <w:p w:rsidR="00D60126" w:rsidRDefault="00D60126" w:rsidP="00BE673E"/>
        </w:tc>
        <w:tc>
          <w:tcPr>
            <w:tcW w:w="2198" w:type="dxa"/>
            <w:vMerge/>
            <w:shd w:val="clear" w:color="auto" w:fill="F2F2F2" w:themeFill="background1" w:themeFillShade="F2"/>
          </w:tcPr>
          <w:p w:rsidR="00D60126" w:rsidRDefault="00D60126" w:rsidP="00BE673E">
            <w:pPr>
              <w:ind w:left="-15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</w:tcPr>
          <w:p w:rsidR="00D60126" w:rsidRPr="00D34C68" w:rsidRDefault="00D60126" w:rsidP="00BE673E">
            <w:pPr>
              <w:ind w:left="-15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D62CEE">
              <w:rPr>
                <w:rFonts w:ascii="Verdana" w:hAnsi="Verdana"/>
                <w:sz w:val="17"/>
                <w:szCs w:val="17"/>
              </w:rPr>
              <w:t>Conoscenza dell</w:t>
            </w:r>
            <w:r>
              <w:rPr>
                <w:rFonts w:ascii="Verdana" w:hAnsi="Verdana"/>
                <w:sz w:val="17"/>
                <w:szCs w:val="17"/>
              </w:rPr>
              <w:t>e</w:t>
            </w:r>
            <w:r w:rsidRPr="00D62CEE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peculiarità</w:t>
            </w:r>
            <w:r w:rsidRPr="00D62CEE">
              <w:rPr>
                <w:rFonts w:ascii="Verdana" w:hAnsi="Verdana"/>
                <w:sz w:val="17"/>
                <w:szCs w:val="17"/>
              </w:rPr>
              <w:t xml:space="preserve"> del linguaggio orale e scritto</w:t>
            </w:r>
          </w:p>
          <w:p w:rsidR="00D60126" w:rsidRPr="00D34C68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  <w:p w:rsidR="00D60126" w:rsidRPr="006C7F5E" w:rsidRDefault="00D60126" w:rsidP="00BE673E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D62CEE">
              <w:rPr>
                <w:rFonts w:ascii="Verdana" w:hAnsi="Verdana"/>
                <w:sz w:val="17"/>
                <w:szCs w:val="17"/>
              </w:rPr>
              <w:t>Conoscenza delle norme morfo-sintattiche</w:t>
            </w:r>
            <w:r>
              <w:rPr>
                <w:rFonts w:ascii="Verdana" w:hAnsi="Verdana"/>
                <w:sz w:val="17"/>
                <w:szCs w:val="17"/>
              </w:rPr>
              <w:t xml:space="preserve"> che sottendono alla struttura linguistica </w:t>
            </w:r>
            <w:r w:rsidRPr="00D62CEE">
              <w:rPr>
                <w:rFonts w:ascii="Verdana" w:hAnsi="Verdana"/>
                <w:sz w:val="17"/>
                <w:szCs w:val="17"/>
              </w:rPr>
              <w:t>(le parti variabili del discorso, le parti invariabili del discorso, primi elementi di analisi logica)</w:t>
            </w:r>
          </w:p>
        </w:tc>
        <w:tc>
          <w:tcPr>
            <w:tcW w:w="1980" w:type="dxa"/>
          </w:tcPr>
          <w:p w:rsidR="00D60126" w:rsidRPr="00D34C68" w:rsidRDefault="00D60126" w:rsidP="00BE673E">
            <w:pPr>
              <w:ind w:left="67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Pr="00474F4A" w:rsidRDefault="00D60126" w:rsidP="00D60126">
            <w:pPr>
              <w:pStyle w:val="Paragrafoelenco"/>
              <w:numPr>
                <w:ilvl w:val="0"/>
                <w:numId w:val="2"/>
              </w:numPr>
              <w:ind w:left="204" w:hanging="123"/>
              <w:rPr>
                <w:rFonts w:ascii="Verdana" w:eastAsia="Calibri" w:hAnsi="Verdana"/>
                <w:i/>
                <w:sz w:val="17"/>
                <w:szCs w:val="17"/>
              </w:rPr>
            </w:pPr>
            <w:r w:rsidRPr="008D5D2B">
              <w:rPr>
                <w:rFonts w:ascii="Verdana" w:eastAsia="Calibri" w:hAnsi="Verdana"/>
                <w:iCs/>
                <w:sz w:val="17"/>
                <w:szCs w:val="17"/>
              </w:rPr>
              <w:t>Padroneggiare gli strumenti espressivi e argomentativi indispensabili per gestire l’interazione comunicativa verbale e scritta in vari contesti</w:t>
            </w:r>
          </w:p>
          <w:p w:rsidR="00D60126" w:rsidRPr="00257FCE" w:rsidRDefault="00D60126" w:rsidP="00D60126">
            <w:pPr>
              <w:pStyle w:val="Paragrafoelenco"/>
              <w:numPr>
                <w:ilvl w:val="0"/>
                <w:numId w:val="2"/>
              </w:numPr>
              <w:ind w:left="204" w:hanging="123"/>
              <w:rPr>
                <w:rFonts w:ascii="Verdana" w:eastAsia="Calibri" w:hAnsi="Verdana"/>
                <w:sz w:val="17"/>
                <w:szCs w:val="17"/>
              </w:rPr>
            </w:pPr>
            <w:r w:rsidRPr="00257FCE">
              <w:rPr>
                <w:rFonts w:ascii="Verdana" w:eastAsia="Calibri" w:hAnsi="Verdana"/>
                <w:sz w:val="17"/>
                <w:szCs w:val="17"/>
              </w:rPr>
              <w:t>Individuare</w:t>
            </w:r>
            <w:r>
              <w:rPr>
                <w:rFonts w:ascii="Verdana" w:eastAsia="Calibri" w:hAnsi="Verdana"/>
                <w:sz w:val="17"/>
                <w:szCs w:val="17"/>
              </w:rPr>
              <w:t xml:space="preserve"> le funzioni specifiche delle varie parti del discorso.</w:t>
            </w:r>
          </w:p>
          <w:p w:rsidR="00D60126" w:rsidRPr="008D5D2B" w:rsidRDefault="00D60126" w:rsidP="00D60126">
            <w:pPr>
              <w:pStyle w:val="Paragrafoelenco"/>
              <w:numPr>
                <w:ilvl w:val="0"/>
                <w:numId w:val="2"/>
              </w:numPr>
              <w:ind w:left="204" w:hanging="123"/>
              <w:rPr>
                <w:rFonts w:ascii="Verdana" w:eastAsia="Calibri" w:hAnsi="Verdana"/>
                <w:i/>
                <w:sz w:val="17"/>
                <w:szCs w:val="17"/>
              </w:rPr>
            </w:pPr>
            <w:r w:rsidRPr="008D5D2B">
              <w:rPr>
                <w:rFonts w:ascii="Verdana" w:hAnsi="Verdana"/>
                <w:sz w:val="17"/>
                <w:szCs w:val="17"/>
              </w:rPr>
              <w:t xml:space="preserve">Riconoscere la frase semplice e i suoi </w:t>
            </w:r>
            <w:r>
              <w:rPr>
                <w:rFonts w:ascii="Verdana" w:hAnsi="Verdana"/>
                <w:sz w:val="17"/>
                <w:szCs w:val="17"/>
              </w:rPr>
              <w:t xml:space="preserve">principali </w:t>
            </w:r>
            <w:r w:rsidRPr="008D5D2B">
              <w:rPr>
                <w:rFonts w:ascii="Verdana" w:hAnsi="Verdana"/>
                <w:sz w:val="17"/>
                <w:szCs w:val="17"/>
              </w:rPr>
              <w:t>element</w:t>
            </w:r>
            <w:r>
              <w:rPr>
                <w:rFonts w:ascii="Verdana" w:hAnsi="Verdana"/>
                <w:sz w:val="17"/>
                <w:szCs w:val="17"/>
              </w:rPr>
              <w:t>i</w:t>
            </w:r>
          </w:p>
          <w:p w:rsidR="00D60126" w:rsidRPr="00EC0B8F" w:rsidRDefault="00D60126" w:rsidP="00BE673E">
            <w:pPr>
              <w:pStyle w:val="Paragrafoelenco"/>
              <w:ind w:left="204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  <w:tc>
          <w:tcPr>
            <w:tcW w:w="2551" w:type="dxa"/>
            <w:vMerge/>
          </w:tcPr>
          <w:p w:rsidR="00D60126" w:rsidRPr="004626DE" w:rsidRDefault="00D60126" w:rsidP="00BE673E">
            <w:pPr>
              <w:rPr>
                <w:sz w:val="18"/>
                <w:szCs w:val="18"/>
              </w:rPr>
            </w:pPr>
          </w:p>
        </w:tc>
      </w:tr>
      <w:bookmarkEnd w:id="1"/>
    </w:tbl>
    <w:p w:rsidR="00D60126" w:rsidRPr="00D34C68" w:rsidRDefault="00D60126" w:rsidP="00D60126">
      <w:pPr>
        <w:rPr>
          <w:sz w:val="20"/>
          <w:szCs w:val="20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987"/>
        <w:gridCol w:w="2259"/>
        <w:gridCol w:w="2005"/>
        <w:gridCol w:w="1937"/>
        <w:gridCol w:w="2444"/>
      </w:tblGrid>
      <w:tr w:rsidR="00D60126" w:rsidRPr="004626DE" w:rsidTr="00BE673E">
        <w:tc>
          <w:tcPr>
            <w:tcW w:w="10632" w:type="dxa"/>
            <w:gridSpan w:val="5"/>
            <w:shd w:val="clear" w:color="auto" w:fill="FFFFFF" w:themeFill="background1"/>
          </w:tcPr>
          <w:p w:rsidR="00D60126" w:rsidRPr="004626DE" w:rsidRDefault="00D60126" w:rsidP="00BE673E">
            <w:pPr>
              <w:ind w:left="360"/>
              <w:jc w:val="center"/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</w:pPr>
            <w:r w:rsidRPr="0071433B"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 xml:space="preserve">2. </w:t>
            </w:r>
            <w:r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>NUCLEO: GRAMMATICA USO</w:t>
            </w:r>
          </w:p>
        </w:tc>
      </w:tr>
      <w:tr w:rsidR="00D60126" w:rsidRPr="004626DE" w:rsidTr="00BE673E">
        <w:tc>
          <w:tcPr>
            <w:tcW w:w="1987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Percorso agile</w:t>
            </w:r>
          </w:p>
        </w:tc>
        <w:tc>
          <w:tcPr>
            <w:tcW w:w="3942" w:type="dxa"/>
            <w:gridSpan w:val="2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Prerequisiti</w:t>
            </w:r>
          </w:p>
        </w:tc>
      </w:tr>
      <w:tr w:rsidR="00D60126" w:rsidRPr="004626DE" w:rsidTr="00BE673E">
        <w:tc>
          <w:tcPr>
            <w:tcW w:w="1987" w:type="dxa"/>
            <w:vMerge w:val="restart"/>
          </w:tcPr>
          <w:p w:rsidR="00D60126" w:rsidRPr="00D34C68" w:rsidRDefault="00D60126" w:rsidP="00BE673E">
            <w:pPr>
              <w:ind w:firstLine="567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Il testo descrittivo</w:t>
            </w:r>
          </w:p>
          <w:p w:rsidR="00D60126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Il testo narrativo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testo argomentativo</w:t>
            </w:r>
          </w:p>
          <w:p w:rsidR="00D60126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riassunto</w:t>
            </w:r>
          </w:p>
          <w:p w:rsidR="00D60126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L’analisi del testo in prosa</w:t>
            </w:r>
          </w:p>
          <w:p w:rsidR="00D60126" w:rsidRPr="004626DE" w:rsidRDefault="00D60126" w:rsidP="00BE673E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259" w:type="dxa"/>
            <w:vMerge w:val="restart"/>
            <w:shd w:val="clear" w:color="auto" w:fill="F2F2F2" w:themeFill="background1" w:themeFillShade="F2"/>
          </w:tcPr>
          <w:p w:rsidR="00D60126" w:rsidRPr="00D34C68" w:rsidRDefault="00D60126" w:rsidP="00BE673E">
            <w:pPr>
              <w:ind w:firstLine="567"/>
              <w:rPr>
                <w:rFonts w:ascii="Verdana" w:eastAsia="Times New Roman" w:hAnsi="Verdana" w:cs="Arial"/>
                <w:bCs/>
                <w:sz w:val="15"/>
                <w:szCs w:val="15"/>
                <w:lang w:eastAsia="it-IT"/>
              </w:rPr>
            </w:pPr>
          </w:p>
          <w:p w:rsidR="00D60126" w:rsidRDefault="00D60126" w:rsidP="00BE673E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>Per potenziare l’uso corretto del codice linguistico, è opportuno proporre:</w:t>
            </w:r>
          </w:p>
          <w:p w:rsidR="00D60126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contenuti adeguati e graduali</w:t>
            </w:r>
          </w:p>
          <w:p w:rsidR="00D60126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00849">
              <w:rPr>
                <w:rFonts w:ascii="Verdana" w:eastAsia="Times New Roman" w:hAnsi="Verdana" w:cs="Arial"/>
                <w:i/>
                <w:sz w:val="17"/>
                <w:szCs w:val="17"/>
                <w:lang w:eastAsia="it-IT"/>
              </w:rPr>
              <w:t>problem</w:t>
            </w:r>
            <w:proofErr w:type="spellEnd"/>
            <w:r w:rsidRPr="00100849">
              <w:rPr>
                <w:rFonts w:ascii="Verdana" w:eastAsia="Times New Roman" w:hAnsi="Verdana" w:cs="Arial"/>
                <w:i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00849">
              <w:rPr>
                <w:rFonts w:ascii="Verdana" w:eastAsia="Times New Roman" w:hAnsi="Verdana" w:cs="Arial"/>
                <w:i/>
                <w:sz w:val="17"/>
                <w:szCs w:val="17"/>
                <w:lang w:eastAsia="it-IT"/>
              </w:rPr>
              <w:t>solving</w:t>
            </w:r>
            <w:proofErr w:type="spellEnd"/>
          </w:p>
          <w:p w:rsidR="00D60126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compiti di realtà anche improntati alla </w:t>
            </w:r>
            <w:proofErr w:type="spellStart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Flipped</w:t>
            </w:r>
            <w:proofErr w:type="spellEnd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Classroom</w:t>
            </w:r>
            <w:proofErr w:type="spellEnd"/>
          </w:p>
          <w:p w:rsidR="00D60126" w:rsidRPr="007C67C8" w:rsidRDefault="00D60126" w:rsidP="00BE673E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781544">
              <w:rPr>
                <w:rFonts w:ascii="Verdana" w:hAnsi="Verdana"/>
                <w:sz w:val="17"/>
                <w:szCs w:val="17"/>
              </w:rPr>
              <w:t xml:space="preserve">strumenti (schemi, mappe, </w:t>
            </w:r>
            <w:proofErr w:type="spellStart"/>
            <w:r w:rsidRPr="00100849">
              <w:rPr>
                <w:rFonts w:ascii="Verdana" w:hAnsi="Verdana"/>
                <w:i/>
                <w:sz w:val="17"/>
                <w:szCs w:val="17"/>
              </w:rPr>
              <w:t>prompt</w:t>
            </w:r>
            <w:proofErr w:type="spellEnd"/>
            <w:r w:rsidRPr="00781544">
              <w:rPr>
                <w:rFonts w:ascii="Verdana" w:hAnsi="Verdana"/>
                <w:sz w:val="17"/>
                <w:szCs w:val="17"/>
              </w:rPr>
              <w:t>) in digitale e/o in cartaceo</w:t>
            </w:r>
          </w:p>
          <w:p w:rsidR="00D60126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strategie: analisi guidata della consegna/traccia; utilizzo delle domande </w:t>
            </w:r>
            <w:r w:rsidRPr="000E7A77">
              <w:rPr>
                <w:rFonts w:ascii="Verdana" w:eastAsia="Times New Roman" w:hAnsi="Verdana" w:cs="Arial"/>
                <w:i/>
                <w:iCs/>
                <w:sz w:val="17"/>
                <w:szCs w:val="17"/>
                <w:lang w:eastAsia="it-IT"/>
              </w:rPr>
              <w:t>WH</w:t>
            </w:r>
            <w:r>
              <w:rPr>
                <w:rFonts w:ascii="Verdana" w:eastAsia="Times New Roman" w:hAnsi="Verdana" w:cs="Arial"/>
                <w:i/>
                <w:iCs/>
                <w:sz w:val="17"/>
                <w:szCs w:val="17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per i vari tipi di testo e il riassunto; della tecnica del </w:t>
            </w:r>
            <w:proofErr w:type="spellStart"/>
            <w:r w:rsidRPr="00100849">
              <w:rPr>
                <w:rFonts w:ascii="Verdana" w:eastAsia="Times New Roman" w:hAnsi="Verdana" w:cs="Arial"/>
                <w:i/>
                <w:sz w:val="17"/>
                <w:szCs w:val="17"/>
                <w:lang w:eastAsia="it-IT"/>
              </w:rPr>
              <w:t>priming</w:t>
            </w:r>
            <w:proofErr w:type="spellEnd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(lettura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lastRenderedPageBreak/>
              <w:t>anticipata delle domande) per l’analisi del testo</w:t>
            </w:r>
          </w:p>
          <w:p w:rsidR="00D60126" w:rsidRPr="00E56EC9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E56EC9">
              <w:rPr>
                <w:rFonts w:ascii="Verdana" w:hAnsi="Verdana"/>
                <w:sz w:val="17"/>
                <w:szCs w:val="17"/>
              </w:rPr>
              <w:t>lavoro individuale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  <w:r w:rsidRPr="00E56EC9">
              <w:rPr>
                <w:rFonts w:ascii="Verdana" w:hAnsi="Verdana"/>
                <w:sz w:val="17"/>
                <w:szCs w:val="17"/>
              </w:rPr>
              <w:t xml:space="preserve"> a coppia e di gruppo da condividere</w:t>
            </w:r>
          </w:p>
          <w:p w:rsidR="00D60126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  <w:p w:rsidR="00D60126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lastRenderedPageBreak/>
              <w:t>Conoscenze</w:t>
            </w:r>
          </w:p>
        </w:tc>
        <w:tc>
          <w:tcPr>
            <w:tcW w:w="1937" w:type="dxa"/>
            <w:shd w:val="clear" w:color="auto" w:fill="F2F2F2" w:themeFill="background1" w:themeFillShade="F2"/>
            <w:vAlign w:val="bottom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2444" w:type="dxa"/>
            <w:vMerge w:val="restart"/>
          </w:tcPr>
          <w:p w:rsidR="00D60126" w:rsidRPr="00D34C68" w:rsidRDefault="00D60126" w:rsidP="00BE673E">
            <w:pPr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it-IT"/>
              </w:rPr>
            </w:pPr>
          </w:p>
          <w:p w:rsidR="00D60126" w:rsidRPr="00565315" w:rsidRDefault="00D60126" w:rsidP="00BE673E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</w:pPr>
            <w:r w:rsidRPr="0056531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  <w:t>Italiano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Consapevolezza </w:t>
            </w:r>
            <w:proofErr w:type="spellStart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metafonologica</w:t>
            </w:r>
            <w:proofErr w:type="spellEnd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, lessicale e semantica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Abilità relative all’ascolto, all’esposizione orale, alla lettura, alla scrittura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Capacità di analisi e di sintesi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Capacità di astrazione e di decontestualizzazione</w:t>
            </w:r>
          </w:p>
          <w:p w:rsidR="00D60126" w:rsidRPr="00197C23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Consapevolezza metacognitiva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C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apacità di applicazione delle norme grammaticali progressivamente affrontate</w:t>
            </w:r>
          </w:p>
          <w:p w:rsidR="00D60126" w:rsidRPr="004626DE" w:rsidRDefault="00D60126" w:rsidP="00BE673E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D60126" w:rsidRPr="004626DE" w:rsidTr="00BE673E">
        <w:tc>
          <w:tcPr>
            <w:tcW w:w="1987" w:type="dxa"/>
            <w:vMerge/>
          </w:tcPr>
          <w:p w:rsidR="00D60126" w:rsidRDefault="00D60126" w:rsidP="00BE673E"/>
        </w:tc>
        <w:tc>
          <w:tcPr>
            <w:tcW w:w="2259" w:type="dxa"/>
            <w:vMerge/>
            <w:shd w:val="clear" w:color="auto" w:fill="F2F2F2" w:themeFill="background1" w:themeFillShade="F2"/>
          </w:tcPr>
          <w:p w:rsidR="00D60126" w:rsidRDefault="00D60126" w:rsidP="00BE673E">
            <w:pPr>
              <w:ind w:left="-15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005" w:type="dxa"/>
          </w:tcPr>
          <w:p w:rsidR="00D60126" w:rsidRPr="00D34C68" w:rsidRDefault="00D60126" w:rsidP="00BE673E">
            <w:pPr>
              <w:ind w:left="-15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Pr="00D34C68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Riconosc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>imento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 xml:space="preserve"> ed </w:t>
            </w:r>
            <w:proofErr w:type="spellStart"/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evita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>mento</w:t>
            </w:r>
            <w:proofErr w:type="spellEnd"/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>d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i gravi errori ortografici</w:t>
            </w:r>
          </w:p>
          <w:p w:rsidR="00D60126" w:rsidRPr="00D34C68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Util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 xml:space="preserve">izzo 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corrett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>o dei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 xml:space="preserve"> modi e tempi verbali più comuni</w:t>
            </w:r>
          </w:p>
          <w:p w:rsidR="00D60126" w:rsidRPr="004626DE" w:rsidRDefault="00D60126" w:rsidP="00BE673E">
            <w:pPr>
              <w:ind w:left="-15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U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>so di una sintassi semplice chiara e corretta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37" w:type="dxa"/>
          </w:tcPr>
          <w:p w:rsidR="00D60126" w:rsidRPr="00D34C68" w:rsidRDefault="00D60126" w:rsidP="00BE673E">
            <w:pPr>
              <w:ind w:left="67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Default="00D60126" w:rsidP="00BE673E">
            <w:pPr>
              <w:rPr>
                <w:rFonts w:ascii="Verdana" w:eastAsia="Calibri" w:hAnsi="Verdana"/>
                <w:iCs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BE19CD">
              <w:rPr>
                <w:rFonts w:ascii="Verdana" w:eastAsia="Calibri" w:hAnsi="Verdana"/>
                <w:iCs/>
                <w:sz w:val="17"/>
                <w:szCs w:val="17"/>
              </w:rPr>
              <w:t xml:space="preserve">Leggere, comprendere, interpretare e produrre testi scritti di vario tipo </w:t>
            </w:r>
          </w:p>
          <w:p w:rsidR="00D60126" w:rsidRDefault="00D60126" w:rsidP="00BE673E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6A7F25">
              <w:rPr>
                <w:rFonts w:ascii="Verdana" w:hAnsi="Verdana"/>
                <w:sz w:val="17"/>
                <w:szCs w:val="17"/>
              </w:rPr>
              <w:t xml:space="preserve">Riconoscere le principali tipologie </w:t>
            </w:r>
            <w:r>
              <w:rPr>
                <w:rFonts w:ascii="Verdana" w:hAnsi="Verdana"/>
                <w:sz w:val="17"/>
                <w:szCs w:val="17"/>
              </w:rPr>
              <w:t>testuali</w:t>
            </w:r>
            <w:r w:rsidRPr="006A7F25">
              <w:rPr>
                <w:rFonts w:ascii="Verdana" w:hAnsi="Verdana"/>
                <w:sz w:val="17"/>
                <w:szCs w:val="17"/>
              </w:rPr>
              <w:t xml:space="preserve"> e saperl</w:t>
            </w:r>
            <w:r>
              <w:rPr>
                <w:rFonts w:ascii="Verdana" w:hAnsi="Verdana"/>
                <w:sz w:val="17"/>
                <w:szCs w:val="17"/>
              </w:rPr>
              <w:t>e</w:t>
            </w:r>
            <w:r w:rsidRPr="006A7F25">
              <w:rPr>
                <w:rFonts w:ascii="Verdana" w:hAnsi="Verdana"/>
                <w:sz w:val="17"/>
                <w:szCs w:val="17"/>
              </w:rPr>
              <w:t xml:space="preserve"> produrre in modo coeso e coerente</w:t>
            </w:r>
          </w:p>
          <w:p w:rsidR="00D60126" w:rsidRPr="00BE19CD" w:rsidRDefault="00D60126" w:rsidP="00BE673E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BE19CD">
              <w:rPr>
                <w:rFonts w:ascii="Verdana" w:hAnsi="Verdana"/>
                <w:sz w:val="17"/>
                <w:szCs w:val="17"/>
              </w:rPr>
              <w:t xml:space="preserve">Effettuare la revisione della produzione scritta </w:t>
            </w:r>
          </w:p>
          <w:p w:rsidR="00D60126" w:rsidRPr="004626DE" w:rsidRDefault="00D60126" w:rsidP="00BE673E">
            <w:pPr>
              <w:ind w:left="67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:rsidR="00D60126" w:rsidRPr="004626DE" w:rsidRDefault="00D60126" w:rsidP="00BE673E">
            <w:pPr>
              <w:ind w:left="67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444" w:type="dxa"/>
            <w:vMerge/>
          </w:tcPr>
          <w:p w:rsidR="00D60126" w:rsidRPr="004626DE" w:rsidRDefault="00D60126" w:rsidP="00BE673E">
            <w:pPr>
              <w:rPr>
                <w:sz w:val="18"/>
                <w:szCs w:val="18"/>
              </w:rPr>
            </w:pPr>
          </w:p>
        </w:tc>
      </w:tr>
    </w:tbl>
    <w:p w:rsidR="00D60126" w:rsidRDefault="00D60126" w:rsidP="00D60126">
      <w:pPr>
        <w:spacing w:before="240"/>
        <w:jc w:val="center"/>
        <w:rPr>
          <w:rFonts w:ascii="Verdana" w:eastAsia="Times New Roman" w:hAnsi="Verdana" w:cs="Arial"/>
          <w:sz w:val="11"/>
          <w:szCs w:val="11"/>
          <w:lang w:eastAsia="it-IT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987"/>
        <w:gridCol w:w="2259"/>
        <w:gridCol w:w="2005"/>
        <w:gridCol w:w="1937"/>
        <w:gridCol w:w="2444"/>
      </w:tblGrid>
      <w:tr w:rsidR="00D60126" w:rsidRPr="00947D4F" w:rsidTr="00BE673E">
        <w:tc>
          <w:tcPr>
            <w:tcW w:w="10632" w:type="dxa"/>
            <w:gridSpan w:val="5"/>
            <w:shd w:val="clear" w:color="auto" w:fill="FFFFFF" w:themeFill="background1"/>
          </w:tcPr>
          <w:p w:rsidR="00D60126" w:rsidRPr="004626DE" w:rsidRDefault="00D60126" w:rsidP="00BE673E">
            <w:pPr>
              <w:ind w:left="360"/>
              <w:jc w:val="center"/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 xml:space="preserve">1. </w:t>
            </w:r>
            <w:r w:rsidRPr="00A776D2"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>IL TESTO NARRATIVO: LE TECNICHE</w:t>
            </w:r>
          </w:p>
        </w:tc>
      </w:tr>
      <w:tr w:rsidR="00D60126" w:rsidRPr="001F32AE" w:rsidTr="00BE673E">
        <w:tc>
          <w:tcPr>
            <w:tcW w:w="1987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Percorso agile</w:t>
            </w:r>
          </w:p>
        </w:tc>
        <w:tc>
          <w:tcPr>
            <w:tcW w:w="3942" w:type="dxa"/>
            <w:gridSpan w:val="2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Prerequisiti</w:t>
            </w:r>
          </w:p>
        </w:tc>
      </w:tr>
      <w:tr w:rsidR="00D60126" w:rsidRPr="007B049F" w:rsidTr="00BE673E">
        <w:tc>
          <w:tcPr>
            <w:tcW w:w="1987" w:type="dxa"/>
            <w:vMerge w:val="restart"/>
          </w:tcPr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testo narrativo: struttura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testo narrativo: spazio e tempo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testo narrativo: personaggi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testo narrativo: forme del discorso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testo narrativo: autore, narratore e lettore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testo narrativo: narratore e focalizzazione</w:t>
            </w:r>
          </w:p>
          <w:p w:rsidR="00D60126" w:rsidRPr="004626DE" w:rsidRDefault="00D60126" w:rsidP="00BE673E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testo narrativo: lingua e stile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*</w:t>
            </w:r>
          </w:p>
        </w:tc>
        <w:tc>
          <w:tcPr>
            <w:tcW w:w="2259" w:type="dxa"/>
            <w:vMerge w:val="restart"/>
            <w:shd w:val="clear" w:color="auto" w:fill="F2F2F2" w:themeFill="background1" w:themeFillShade="F2"/>
          </w:tcPr>
          <w:p w:rsidR="00D60126" w:rsidRPr="00D34C68" w:rsidRDefault="00D60126" w:rsidP="00BE673E">
            <w:pPr>
              <w:jc w:val="center"/>
              <w:rPr>
                <w:rFonts w:ascii="Verdana" w:eastAsia="Times New Roman" w:hAnsi="Verdana" w:cs="Arial"/>
                <w:bCs/>
                <w:sz w:val="15"/>
                <w:szCs w:val="15"/>
                <w:lang w:eastAsia="it-IT"/>
              </w:rPr>
            </w:pPr>
          </w:p>
          <w:p w:rsidR="00D60126" w:rsidRDefault="00D60126" w:rsidP="00BE673E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>Per ottimizzare i tempi:</w:t>
            </w:r>
          </w:p>
          <w:p w:rsidR="00D60126" w:rsidRPr="005F556C" w:rsidRDefault="00D60126" w:rsidP="00BE673E">
            <w:pPr>
              <w:ind w:firstLine="567"/>
              <w:rPr>
                <w:rFonts w:ascii="Verdana" w:eastAsia="Times New Roman" w:hAnsi="Verdana" w:cs="Arial"/>
                <w:bCs/>
                <w:sz w:val="10"/>
                <w:szCs w:val="10"/>
                <w:lang w:eastAsia="it-IT"/>
              </w:rPr>
            </w:pP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*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>il tema dei registri e delle figure retoriche può essere per lo più rimandato alla classe 2</w:t>
            </w:r>
            <w:r w:rsidRPr="00D34C68">
              <w:rPr>
                <w:rFonts w:ascii="Verdana" w:eastAsia="Times New Roman" w:hAnsi="Verdana" w:cs="Arial"/>
                <w:bCs/>
                <w:sz w:val="17"/>
                <w:szCs w:val="17"/>
                <w:vertAlign w:val="superscript"/>
                <w:lang w:eastAsia="it-IT"/>
              </w:rPr>
              <w:t>a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1937" w:type="dxa"/>
            <w:shd w:val="clear" w:color="auto" w:fill="F2F2F2" w:themeFill="background1" w:themeFillShade="F2"/>
            <w:vAlign w:val="bottom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2444" w:type="dxa"/>
            <w:vMerge w:val="restart"/>
          </w:tcPr>
          <w:p w:rsidR="00D60126" w:rsidRPr="00D34C68" w:rsidRDefault="00D60126" w:rsidP="00BE673E">
            <w:pPr>
              <w:ind w:firstLine="567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it-IT"/>
              </w:rPr>
            </w:pP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Individuare la corretta sequenza di un testo narrativo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Capire il senso complessivo di un testo narrativo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Capire il senso delle singole espressioni contenute in un testo narrativo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Riconoscere il significato dei singoli sintagmi e dei sintemi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Comprendere se un’affermazione è vera o falsa rispetto a un testo dato</w:t>
            </w:r>
          </w:p>
          <w:p w:rsidR="00D60126" w:rsidRPr="004626DE" w:rsidRDefault="00D60126" w:rsidP="00BE673E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D60126" w:rsidTr="00BE673E">
        <w:tc>
          <w:tcPr>
            <w:tcW w:w="1987" w:type="dxa"/>
            <w:vMerge/>
          </w:tcPr>
          <w:p w:rsidR="00D60126" w:rsidRDefault="00D60126" w:rsidP="00BE673E"/>
        </w:tc>
        <w:tc>
          <w:tcPr>
            <w:tcW w:w="2259" w:type="dxa"/>
            <w:vMerge/>
            <w:shd w:val="clear" w:color="auto" w:fill="F2F2F2" w:themeFill="background1" w:themeFillShade="F2"/>
          </w:tcPr>
          <w:p w:rsidR="00D60126" w:rsidRDefault="00D60126" w:rsidP="00BE673E">
            <w:pPr>
              <w:ind w:left="-15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005" w:type="dxa"/>
          </w:tcPr>
          <w:p w:rsidR="00D60126" w:rsidRPr="00D34C68" w:rsidRDefault="00D60126" w:rsidP="00BE673E">
            <w:pPr>
              <w:ind w:left="-15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Che cos'è un testo narrativo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Le sequenze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500C0C">
              <w:rPr>
                <w:rFonts w:ascii="Verdana" w:eastAsia="Times New Roman" w:hAnsi="Verdana" w:cs="Arial"/>
                <w:i/>
                <w:iCs/>
                <w:sz w:val="17"/>
                <w:szCs w:val="17"/>
                <w:lang w:eastAsia="it-IT"/>
              </w:rPr>
              <w:t>Fabula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e intreccio</w:t>
            </w:r>
          </w:p>
          <w:p w:rsidR="00D60126" w:rsidRDefault="00D60126" w:rsidP="00BE673E">
            <w:pPr>
              <w:ind w:left="-15"/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T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empi e luoghi</w:t>
            </w:r>
            <w:r>
              <w:t xml:space="preserve"> 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 personaggi e le loro caratteristiche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sistema dei personaggi</w:t>
            </w:r>
          </w:p>
          <w:p w:rsidR="00D60126" w:rsidRDefault="00D60126" w:rsidP="00BE673E">
            <w:pPr>
              <w:ind w:left="-15"/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Tecniche di presentazione dei personaggi</w:t>
            </w:r>
            <w:r>
              <w:t xml:space="preserve"> 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Le figure del testo narrativo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patto narrativo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Tipi di narratore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punto di vista</w:t>
            </w:r>
          </w:p>
          <w:p w:rsidR="00D60126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Discorsi e pensieri dei personaggi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lessico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sintassi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Le figure retoriche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 registri linguistici</w:t>
            </w:r>
            <w: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titolo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500C0C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L'</w:t>
            </w:r>
            <w:r w:rsidRPr="00500C0C">
              <w:rPr>
                <w:rFonts w:ascii="Verdana" w:eastAsia="Times New Roman" w:hAnsi="Verdana" w:cs="Arial"/>
                <w:i/>
                <w:iCs/>
                <w:sz w:val="17"/>
                <w:szCs w:val="17"/>
                <w:lang w:eastAsia="it-IT"/>
              </w:rPr>
              <w:t>incipit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Le parole-chiave</w:t>
            </w:r>
          </w:p>
          <w:p w:rsidR="00D60126" w:rsidRPr="00BD0E7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 rimandi intertestuali</w:t>
            </w:r>
          </w:p>
          <w:p w:rsidR="00D60126" w:rsidRPr="004626DE" w:rsidRDefault="00D60126" w:rsidP="00BE673E">
            <w:pPr>
              <w:ind w:left="-15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Temi espliciti e temi impliciti</w:t>
            </w:r>
          </w:p>
        </w:tc>
        <w:tc>
          <w:tcPr>
            <w:tcW w:w="1937" w:type="dxa"/>
          </w:tcPr>
          <w:p w:rsidR="00D60126" w:rsidRPr="00D34C68" w:rsidRDefault="00D60126" w:rsidP="00BE673E">
            <w:pPr>
              <w:ind w:left="67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Default="00D60126" w:rsidP="00BE673E">
            <w:pPr>
              <w:ind w:left="67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P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adroneggiare gli strumenti indispensabili per l'interpretazione dei testi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ab/>
            </w:r>
          </w:p>
          <w:p w:rsidR="00D60126" w:rsidRPr="00BD0E73" w:rsidRDefault="00D60126" w:rsidP="00BE673E">
            <w:pPr>
              <w:ind w:left="67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ndividuare la natura dei testi letterari proposti</w:t>
            </w:r>
          </w:p>
          <w:p w:rsidR="00D60126" w:rsidRPr="00C5165E" w:rsidRDefault="00D60126" w:rsidP="00BE673E">
            <w:pPr>
              <w:ind w:left="67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Saper i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nterpretare e commentare testi in prosa e in versi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ab/>
            </w:r>
          </w:p>
        </w:tc>
        <w:tc>
          <w:tcPr>
            <w:tcW w:w="2444" w:type="dxa"/>
            <w:vMerge/>
          </w:tcPr>
          <w:p w:rsidR="00D60126" w:rsidRPr="004626DE" w:rsidRDefault="00D60126" w:rsidP="00BE673E">
            <w:pPr>
              <w:rPr>
                <w:sz w:val="18"/>
                <w:szCs w:val="18"/>
              </w:rPr>
            </w:pPr>
          </w:p>
        </w:tc>
      </w:tr>
    </w:tbl>
    <w:p w:rsidR="00D60126" w:rsidRPr="00D34C68" w:rsidRDefault="00D60126" w:rsidP="00D60126">
      <w:pPr>
        <w:rPr>
          <w:sz w:val="20"/>
          <w:szCs w:val="20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987"/>
        <w:gridCol w:w="2259"/>
        <w:gridCol w:w="2005"/>
        <w:gridCol w:w="1937"/>
        <w:gridCol w:w="2444"/>
      </w:tblGrid>
      <w:tr w:rsidR="00D60126" w:rsidRPr="004626DE" w:rsidTr="00BE673E">
        <w:tc>
          <w:tcPr>
            <w:tcW w:w="10632" w:type="dxa"/>
            <w:gridSpan w:val="5"/>
            <w:shd w:val="clear" w:color="auto" w:fill="FFFFFF" w:themeFill="background1"/>
          </w:tcPr>
          <w:p w:rsidR="00D60126" w:rsidRPr="004626DE" w:rsidRDefault="00D60126" w:rsidP="00BE673E">
            <w:pPr>
              <w:ind w:left="360"/>
              <w:jc w:val="center"/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</w:pPr>
            <w:r w:rsidRPr="0071433B"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 xml:space="preserve">2. </w:t>
            </w:r>
            <w:r w:rsidRPr="00A776D2"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>I GENERI DELLA NARRATIVA</w:t>
            </w:r>
          </w:p>
        </w:tc>
      </w:tr>
      <w:tr w:rsidR="00D60126" w:rsidRPr="004626DE" w:rsidTr="00BE673E">
        <w:tc>
          <w:tcPr>
            <w:tcW w:w="1987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Percorso agile</w:t>
            </w:r>
          </w:p>
        </w:tc>
        <w:tc>
          <w:tcPr>
            <w:tcW w:w="3942" w:type="dxa"/>
            <w:gridSpan w:val="2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Prerequisiti</w:t>
            </w:r>
          </w:p>
        </w:tc>
      </w:tr>
      <w:tr w:rsidR="00D60126" w:rsidRPr="004626DE" w:rsidTr="00BE673E">
        <w:tc>
          <w:tcPr>
            <w:tcW w:w="1987" w:type="dxa"/>
            <w:vMerge w:val="restart"/>
          </w:tcPr>
          <w:p w:rsidR="00D60126" w:rsidRPr="00D34C68" w:rsidRDefault="00D60126" w:rsidP="00BE673E">
            <w:pPr>
              <w:ind w:firstLine="567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favola e la fiaba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L’avventura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*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narrativa fantastica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*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fantascienza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Il </w:t>
            </w:r>
            <w:r w:rsidRPr="002F5FD1">
              <w:rPr>
                <w:rFonts w:ascii="Verdana" w:eastAsia="Times New Roman" w:hAnsi="Verdana" w:cs="Arial"/>
                <w:i/>
                <w:iCs/>
                <w:sz w:val="17"/>
                <w:szCs w:val="17"/>
                <w:lang w:eastAsia="it-IT"/>
              </w:rPr>
              <w:t>fantasy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L’</w:t>
            </w:r>
            <w:r w:rsidRPr="002F5FD1">
              <w:rPr>
                <w:rFonts w:ascii="Verdana" w:eastAsia="Times New Roman" w:hAnsi="Verdana" w:cs="Arial"/>
                <w:i/>
                <w:iCs/>
                <w:sz w:val="17"/>
                <w:szCs w:val="17"/>
                <w:lang w:eastAsia="it-IT"/>
              </w:rPr>
              <w:t>horror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giallo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realista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**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storica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di formazione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psicologica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**</w:t>
            </w:r>
          </w:p>
          <w:p w:rsidR="00D60126" w:rsidRPr="00A776D2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lastRenderedPageBreak/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comica e umoristica</w:t>
            </w:r>
          </w:p>
          <w:p w:rsidR="00D60126" w:rsidRPr="004626DE" w:rsidRDefault="00D60126" w:rsidP="00BE673E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autobiografica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**</w:t>
            </w:r>
          </w:p>
        </w:tc>
        <w:tc>
          <w:tcPr>
            <w:tcW w:w="2259" w:type="dxa"/>
            <w:vMerge w:val="restart"/>
            <w:shd w:val="clear" w:color="auto" w:fill="F2F2F2" w:themeFill="background1" w:themeFillShade="F2"/>
          </w:tcPr>
          <w:p w:rsidR="00D60126" w:rsidRPr="00D34C68" w:rsidRDefault="00D60126" w:rsidP="00BE673E">
            <w:pPr>
              <w:ind w:firstLine="567"/>
              <w:rPr>
                <w:rFonts w:ascii="Verdana" w:eastAsia="Times New Roman" w:hAnsi="Verdana" w:cs="Arial"/>
                <w:bCs/>
                <w:sz w:val="15"/>
                <w:szCs w:val="15"/>
                <w:lang w:eastAsia="it-IT"/>
              </w:rPr>
            </w:pPr>
          </w:p>
          <w:p w:rsidR="00D60126" w:rsidRDefault="00D60126" w:rsidP="00BE673E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>Per ottimizzare i tempi:</w:t>
            </w:r>
          </w:p>
          <w:p w:rsidR="00D60126" w:rsidRPr="005F556C" w:rsidRDefault="00D60126" w:rsidP="00BE673E">
            <w:pPr>
              <w:ind w:firstLine="567"/>
              <w:jc w:val="center"/>
              <w:rPr>
                <w:rFonts w:ascii="Verdana" w:eastAsia="Times New Roman" w:hAnsi="Verdana" w:cs="Arial"/>
                <w:bCs/>
                <w:sz w:val="10"/>
                <w:szCs w:val="10"/>
                <w:lang w:eastAsia="it-IT"/>
              </w:rPr>
            </w:pP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*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 xml:space="preserve">possono essere trattati insieme ai generi fantascienza, </w:t>
            </w:r>
            <w:r w:rsidRPr="002F5FD1">
              <w:rPr>
                <w:rFonts w:ascii="Verdana" w:eastAsia="Times New Roman" w:hAnsi="Verdana" w:cs="Arial"/>
                <w:bCs/>
                <w:i/>
                <w:iCs/>
                <w:sz w:val="17"/>
                <w:szCs w:val="17"/>
                <w:lang w:eastAsia="it-IT"/>
              </w:rPr>
              <w:t>fantasy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 xml:space="preserve"> e </w:t>
            </w:r>
            <w:r w:rsidRPr="002F5FD1">
              <w:rPr>
                <w:rFonts w:ascii="Verdana" w:eastAsia="Times New Roman" w:hAnsi="Verdana" w:cs="Arial"/>
                <w:bCs/>
                <w:i/>
                <w:iCs/>
                <w:sz w:val="17"/>
                <w:szCs w:val="17"/>
                <w:lang w:eastAsia="it-IT"/>
              </w:rPr>
              <w:t>horror</w:t>
            </w:r>
          </w:p>
          <w:p w:rsidR="00D60126" w:rsidRDefault="00D60126" w:rsidP="00BE673E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**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>si può evitare di trattarli, perché questi generi saranno affrontati comunque anche nel triennio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1937" w:type="dxa"/>
            <w:shd w:val="clear" w:color="auto" w:fill="F2F2F2" w:themeFill="background1" w:themeFillShade="F2"/>
            <w:vAlign w:val="bottom"/>
          </w:tcPr>
          <w:p w:rsidR="00D60126" w:rsidRPr="004626DE" w:rsidRDefault="00D60126" w:rsidP="00BE673E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2444" w:type="dxa"/>
            <w:vMerge w:val="restart"/>
          </w:tcPr>
          <w:p w:rsidR="00D60126" w:rsidRPr="00D34C68" w:rsidRDefault="00D60126" w:rsidP="00BE673E">
            <w:pPr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it-IT"/>
              </w:rPr>
            </w:pP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Individuare la corretta sequenza di un testo narrativo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Capire il senso complessivo di un testo narrativo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Capire il senso delle singole espressioni contenute in un testo narrativo</w:t>
            </w:r>
          </w:p>
          <w:p w:rsidR="00D60126" w:rsidRPr="00D34C68" w:rsidRDefault="00D60126" w:rsidP="00BE673E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Riconoscere il significato dei singoli sintagmi e dei sintemi</w:t>
            </w:r>
          </w:p>
          <w:p w:rsidR="00D60126" w:rsidRDefault="00D60126" w:rsidP="00BE673E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Comprendere se un’affermazione è vera o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lastRenderedPageBreak/>
              <w:t>falsa rispetto a un testo dato</w:t>
            </w:r>
            <w:r w:rsidRPr="004626DE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</w:p>
          <w:p w:rsidR="00D60126" w:rsidRPr="004626DE" w:rsidRDefault="00D60126" w:rsidP="00BE673E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P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adroneggiare gli strumenti indispensabili per l'interpretazione dei testi</w:t>
            </w:r>
          </w:p>
        </w:tc>
      </w:tr>
      <w:tr w:rsidR="00D60126" w:rsidRPr="004626DE" w:rsidTr="00BE673E">
        <w:tc>
          <w:tcPr>
            <w:tcW w:w="1987" w:type="dxa"/>
            <w:vMerge/>
          </w:tcPr>
          <w:p w:rsidR="00D60126" w:rsidRDefault="00D60126" w:rsidP="00BE673E"/>
        </w:tc>
        <w:tc>
          <w:tcPr>
            <w:tcW w:w="2259" w:type="dxa"/>
            <w:vMerge/>
            <w:shd w:val="clear" w:color="auto" w:fill="F2F2F2" w:themeFill="background1" w:themeFillShade="F2"/>
          </w:tcPr>
          <w:p w:rsidR="00D60126" w:rsidRDefault="00D60126" w:rsidP="00BE673E">
            <w:pPr>
              <w:ind w:left="-15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005" w:type="dxa"/>
          </w:tcPr>
          <w:p w:rsidR="00D60126" w:rsidRPr="00D34C68" w:rsidRDefault="00D60126" w:rsidP="00BE673E">
            <w:pPr>
              <w:ind w:left="-15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Pr="00B40F5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Le caratteristiche de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</w:t>
            </w: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genere (per ogni genere)</w:t>
            </w:r>
          </w:p>
          <w:p w:rsidR="00D60126" w:rsidRDefault="00D60126" w:rsidP="00BE673E">
            <w:pPr>
              <w:ind w:left="-15"/>
            </w:pP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L</w:t>
            </w: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 storia del genere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(per ogni genere)</w:t>
            </w:r>
            <w:r>
              <w:t xml:space="preserve"> </w:t>
            </w:r>
          </w:p>
          <w:p w:rsidR="00D60126" w:rsidRPr="00B40F53" w:rsidRDefault="00D60126" w:rsidP="00BE673E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I p</w:t>
            </w: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ersonaggi e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le tipologie (per ogni genere)</w:t>
            </w:r>
          </w:p>
          <w:p w:rsidR="00D60126" w:rsidRPr="004626DE" w:rsidRDefault="00D60126" w:rsidP="00BE673E">
            <w:pPr>
              <w:ind w:left="-15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37" w:type="dxa"/>
          </w:tcPr>
          <w:p w:rsidR="00D60126" w:rsidRPr="00D34C68" w:rsidRDefault="00D60126" w:rsidP="00BE673E">
            <w:pPr>
              <w:ind w:left="67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D60126" w:rsidRPr="00BD0E73" w:rsidRDefault="00D60126" w:rsidP="00BE673E">
            <w:pPr>
              <w:ind w:left="67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ndividuare la natura dei testi letterari proposti</w:t>
            </w:r>
          </w:p>
          <w:p w:rsidR="00D60126" w:rsidRDefault="00D60126" w:rsidP="00BE673E">
            <w:pPr>
              <w:ind w:left="67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Saper i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nterpretare e commentare testi in prosa e in versi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ab/>
            </w:r>
          </w:p>
          <w:p w:rsidR="00D60126" w:rsidRPr="004626DE" w:rsidRDefault="00D60126" w:rsidP="00BE673E">
            <w:pPr>
              <w:ind w:left="67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C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omprendere il valore intrinseco della lettura</w:t>
            </w:r>
          </w:p>
        </w:tc>
        <w:tc>
          <w:tcPr>
            <w:tcW w:w="2444" w:type="dxa"/>
            <w:vMerge/>
          </w:tcPr>
          <w:p w:rsidR="00D60126" w:rsidRPr="004626DE" w:rsidRDefault="00D60126" w:rsidP="00BE673E">
            <w:pPr>
              <w:rPr>
                <w:sz w:val="18"/>
                <w:szCs w:val="18"/>
              </w:rPr>
            </w:pPr>
          </w:p>
        </w:tc>
      </w:tr>
    </w:tbl>
    <w:p w:rsidR="00D60126" w:rsidRDefault="00D60126" w:rsidP="00D60126"/>
    <w:p w:rsidR="00D60126" w:rsidRDefault="00D60126" w:rsidP="00D60126"/>
    <w:p w:rsidR="00D60126" w:rsidRDefault="00D60126" w:rsidP="00D60126"/>
    <w:p w:rsidR="00D60126" w:rsidRDefault="00D60126" w:rsidP="00D60126"/>
    <w:p w:rsidR="00D60126" w:rsidRDefault="00D60126"/>
    <w:sectPr w:rsidR="00D60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00A2"/>
    <w:multiLevelType w:val="hybridMultilevel"/>
    <w:tmpl w:val="CAD62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780D0D"/>
    <w:multiLevelType w:val="hybridMultilevel"/>
    <w:tmpl w:val="4D7E4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A40C3"/>
    <w:multiLevelType w:val="hybridMultilevel"/>
    <w:tmpl w:val="62968F08"/>
    <w:lvl w:ilvl="0" w:tplc="0410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26"/>
    <w:rsid w:val="00D06692"/>
    <w:rsid w:val="00D60126"/>
    <w:rsid w:val="00E11C05"/>
    <w:rsid w:val="00E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6EB6-F081-4B3E-B01D-E3E180C9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1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2021-06-16T07:43:00Z</dcterms:created>
  <dcterms:modified xsi:type="dcterms:W3CDTF">2021-06-16T08:50:00Z</dcterms:modified>
</cp:coreProperties>
</file>